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Enseignement privé pendant l’état d’urgence sanitaire : Quelles garanties juridiques pour les parents d’élèves ? </w:t>
      </w:r>
    </w:p>
    <w:p w:rsidR="00000000" w:rsidDel="00000000" w:rsidP="00000000" w:rsidRDefault="00000000" w:rsidRPr="00000000" w14:paraId="00000002">
      <w:pPr>
        <w:jc w:val="right"/>
        <w:rPr>
          <w:i w:val="1"/>
          <w:color w:val="4f81bd"/>
        </w:rPr>
      </w:pPr>
      <w:r w:rsidDel="00000000" w:rsidR="00000000" w:rsidRPr="00000000">
        <w:rPr>
          <w:i w:val="1"/>
          <w:color w:val="4f81bd"/>
          <w:rtl w:val="0"/>
        </w:rPr>
        <w:t xml:space="preserve">Maître ELMAHFOUDI Bilal, Avocat au Barreau de Rabat.</w:t>
      </w:r>
    </w:p>
    <w:p w:rsidR="00000000" w:rsidDel="00000000" w:rsidP="00000000" w:rsidRDefault="00000000" w:rsidRPr="00000000" w14:paraId="00000003">
      <w:pPr>
        <w:jc w:val="right"/>
        <w:rPr>
          <w:color w:val="4f81bd"/>
        </w:rPr>
      </w:pPr>
      <w:r w:rsidDel="00000000" w:rsidR="00000000" w:rsidRPr="00000000">
        <w:rPr>
          <w:rtl w:val="0"/>
        </w:rPr>
      </w:r>
    </w:p>
    <w:p w:rsidR="00000000" w:rsidDel="00000000" w:rsidP="00000000" w:rsidRDefault="00000000" w:rsidRPr="00000000" w14:paraId="00000004">
      <w:pPr>
        <w:spacing w:line="360" w:lineRule="auto"/>
        <w:jc w:val="both"/>
        <w:rPr>
          <w:sz w:val="24"/>
          <w:szCs w:val="24"/>
        </w:rPr>
      </w:pPr>
      <w:r w:rsidDel="00000000" w:rsidR="00000000" w:rsidRPr="00000000">
        <w:rPr>
          <w:sz w:val="24"/>
          <w:szCs w:val="24"/>
          <w:rtl w:val="0"/>
        </w:rPr>
        <w:t xml:space="preserve">«  L’enseignement fondamental est un droit de l’enfant et une obligation de la famille et de l’Etat ». </w:t>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C’est ainsi que l’article 32 de la Constitution du Royaume du Maroc énonce l’accès obligatoire des enfants à l’enseignement. Ce droit étant garantit par le texte suprême de la nation, ne peut faire l’objet d’aucune dérogation ni limitation, aussi subtiles soit elles et quelque soit ses circonstances. </w:t>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Le 23 Mars 2020, Le pouvoir exécutif a déclaré l’état d’urgence sanitaire à travers le décret-loi n°2-20 et le décret n°2-20-293 du 24 mars 2020 qui </w:t>
      </w:r>
      <w:r w:rsidDel="00000000" w:rsidR="00000000" w:rsidRPr="00000000">
        <w:rPr>
          <w:b w:val="1"/>
          <w:sz w:val="24"/>
          <w:szCs w:val="24"/>
          <w:rtl w:val="0"/>
        </w:rPr>
        <w:t xml:space="preserve">réglemente</w:t>
      </w:r>
      <w:r w:rsidDel="00000000" w:rsidR="00000000" w:rsidRPr="00000000">
        <w:rPr>
          <w:sz w:val="24"/>
          <w:szCs w:val="24"/>
          <w:rtl w:val="0"/>
        </w:rPr>
        <w:t xml:space="preserve"> l'état d'urgence sanitaire pour endiguer l'épidémie de Covid-19. A cette même fin, une série de </w:t>
      </w:r>
      <w:r w:rsidDel="00000000" w:rsidR="00000000" w:rsidRPr="00000000">
        <w:rPr>
          <w:b w:val="1"/>
          <w:sz w:val="24"/>
          <w:szCs w:val="24"/>
          <w:rtl w:val="0"/>
        </w:rPr>
        <w:t xml:space="preserve">mesures préventives</w:t>
      </w:r>
      <w:r w:rsidDel="00000000" w:rsidR="00000000" w:rsidRPr="00000000">
        <w:rPr>
          <w:sz w:val="24"/>
          <w:szCs w:val="24"/>
          <w:rtl w:val="0"/>
        </w:rPr>
        <w:t xml:space="preserve"> a été adoptée dont l’obligation pour le citoyen  d’être confiné avec interdiction de circuler sans autorisation. Le ministère de l’éducation nationale, de la formation professionnelle de l’enseignement supérieur et de la recherche scientifique, était également « au rendez-vous ». Il a mis en œuvre plusieurs moyens logistiques et réglementaires, permettant aux élèves de poursuivre leur enseignement à distance, et ce, qu’ils soient dans le secteur public ou 780privé. Cette mesure-obligatoire et parallèle au confinement-a pour but d’assurer une continuité du programme scolaire de manière égale pour tous les élèves du royaume, d’autant que l’on retrouve parmi eux ceux qui passent un examen final unifié à l’échelle régionale ou nationale selon le niveau. </w:t>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Cependant, si cette pandémie mondiale a mis en lumière plusieurs carences institutionnelles faisant couler beaucoup d’encre, elle a également donné la voix à des milliers de parents d’enfants  scolarisés dans le secteur privé. Ces citoyens qui, aujourd’hui, se demandent quels sont leur droits face à toutes ces écoles qui demandent à être payées sans avoir garanti une prestation complète ni un service de qualité. La plupart a même dû remplir elle-même certains services qu’ils paient en s’assurant, par exemple, de l’assiduité de leurs enfants ou d’en fournir les outils nécessaire (internet, Ordinateur…). </w:t>
      </w:r>
    </w:p>
    <w:p w:rsidR="00000000" w:rsidDel="00000000" w:rsidP="00000000" w:rsidRDefault="00000000" w:rsidRPr="00000000" w14:paraId="00000008">
      <w:pPr>
        <w:spacing w:line="360" w:lineRule="auto"/>
        <w:jc w:val="both"/>
        <w:rPr>
          <w:sz w:val="24"/>
          <w:szCs w:val="24"/>
        </w:rPr>
      </w:pPr>
      <w:r w:rsidDel="00000000" w:rsidR="00000000" w:rsidRPr="00000000">
        <w:rPr>
          <w:sz w:val="24"/>
          <w:szCs w:val="24"/>
          <w:rtl w:val="0"/>
        </w:rPr>
        <w:t xml:space="preserve">Face à la situation économique engendrée par l’arrêt de plusieurs activités, un nombre d’acteurs économiques a accordé des délais de paiements, des baisses de tarifs ou tout autre aménagement dans l’exécution des contrats les liants à leurs clients, et ce, souvent suite à une réglementation stricte émanant du pouvoir exécutif. Les écoles privées, quant à elles, ont gardé leur libre arbitre. Tout en bénéficiant de facilités accordées aux entreprises, plusieurs d’entre elles continuent de refuser un accord de réduction sur les mensualités payées par les parents d’élèves. Dans l’attente d’un arrangement sérieux, certaines écoles refusent d’accepter la réinscription des élèves à la prochaine année scolaire. </w:t>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Les parents d’élèves commencent d’ores et déjà à se constituer en collectif et sollicitent des professionnels de droit afin d’obtenir un conseil juridique et connaitre leur possibilités de recours. Cette situation annonce une année judiciaire engorgée, suite au cumul des dossiers en cours restant suspendus jusqu’à la fin des mesures prises à l’occasion de l’état d’urgence et ceux qui auront lieu en conséquence de cette dernière.  Quel est donc le cadre juridique de ce nouveau phénomène ? </w:t>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 xml:space="preserve">La situation juridique des écoles privées est controversée. Cette personne morale, souvent sous la forme d’une société commerciale, assure un service public qui est de la responsabilité du ministère de l’éducation nationale de la formation professionnelle de l’enseignement supérieur et de la recherche scientifique. Cependant le ministère assure ici uniquement un rôle de tutelle, une fois l’autorisation d’ouverture délivrée, sous l’égide de la loi 06.00 portant statut de l’enseignement privé. </w:t>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Ce rapport controversé entre l’administration et les établissements d’enseignement privé d’une part, et celui des parents d’élèves victimes du dommage causé à l’occasion du confinement d’autre part, suppose une double responsabilité dans la problématique de l’enseignement privé pendant la situation d’urgence sanitaire.  La première étant celle de l’établissement privé qui, d’un coté, est dans l’obligation de considérer les demandes des parents pour négocier et modifier les termes du contrat de scolarité de leurs enfants d’un point de vue contractuel, le cas de force majeur n’est pas applicable dans le cas d’espèce. D’un autre coté, la décision unilatérale de baisser les tarifs d’un pourcentage donné ou de maintenir les mensualités ne peuvent être admises d’un point de vue juridique. Encore moins refuser l’inscription aux parents d’élèves pour l’année scolaire prochaine. Ce qui risque d’appeler le principe de l’intérêt supérieur de l’enfant, comme on a eu l’occasion de voir dans plusieurs décisions du juge en référé dans des cas similaires. </w:t>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 xml:space="preserve">Un principe fondamental du droit des contrats serait également bafoué dans ce cas d’espèce : celui  de l’autonomie de la volonté et celui de la force obligatoire du contrat. Ce principe suppose que tout ce que les parties ont conclu, elles seules peuvent le modifier. La modification du contrat lors d’une circonstance particulière telle que vivent les établissements privés et les parents d’élèves actuellement, peut donc être envisagée. Cependant, lorsque cette modification est unilatérale, elle ne peut avoir d’effet. Seules les deux volontés peuvent la changer. En cas d’échec des négociations, l’affaire doit être soumise au juge de droit commun en sa qualité d’interprète des contrats et de la volonté des parties. Ainsi, les parents sont en mesure de saisir les juridictions compétentes afin d’établir les droits et obligations des parties et de parer à toute initiative unilatérale non conforme à leurs attentes et aux prestations pour lesquelles ils ont conclu sans l’ouverture d’une renégociation des termes. </w:t>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D’un point de vue institutionnel, l’Etat exerce un pouvoir de tutelle sur les établissements privés qui, en autorisant leur exercice, les soumet à plusieurs conditions d’accès à ce service. La loi 06.00 portant statut des établissements d’enseignement privé, énonce à ce titre plusieurs conditions et critères dont les établissements privés doivent se conformer  sous peine de retrait de leur autorisation d’exercer cette activité. Cette situation similaire à la gestion déléguée d’un service public ne pourrait il donc pas faire appel à une responsabilité Administrative ? Ce sont des questions que l’appareil judiciaire nous révélera surement dans un futur proche.  </w:t>
      </w:r>
    </w:p>
    <w:p w:rsidR="00000000" w:rsidDel="00000000" w:rsidP="00000000" w:rsidRDefault="00000000" w:rsidRPr="00000000" w14:paraId="0000000E">
      <w:pPr>
        <w:spacing w:line="360" w:lineRule="auto"/>
        <w:rPr>
          <w:sz w:val="24"/>
          <w:szCs w:val="24"/>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